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12"/>
      </w:tblGrid>
      <w:tr w:rsidR="008B26FE" w:rsidRPr="00F139A7" w:rsidTr="008B26FE">
        <w:tc>
          <w:tcPr>
            <w:tcW w:w="9212" w:type="dxa"/>
          </w:tcPr>
          <w:p w:rsidR="00F139A7" w:rsidRPr="00F139A7" w:rsidRDefault="008B26FE" w:rsidP="00F139A7">
            <w:pPr>
              <w:ind w:firstLine="708"/>
              <w:jc w:val="both"/>
              <w:rPr>
                <w:rFonts w:ascii="Times New Roman" w:hAnsi="Times New Roman" w:cs="Times New Roman"/>
                <w:b/>
                <w:sz w:val="24"/>
                <w:szCs w:val="24"/>
              </w:rPr>
            </w:pPr>
            <w:proofErr w:type="gramStart"/>
            <w:r w:rsidRPr="00F139A7">
              <w:rPr>
                <w:rFonts w:ascii="Times New Roman" w:hAnsi="Times New Roman" w:cs="Times New Roman"/>
                <w:b/>
                <w:sz w:val="24"/>
                <w:szCs w:val="24"/>
              </w:rPr>
              <w:t xml:space="preserve">ÖZET: </w:t>
            </w:r>
            <w:r w:rsidR="00F139A7" w:rsidRPr="00F139A7">
              <w:rPr>
                <w:rFonts w:ascii="Times New Roman" w:hAnsi="Times New Roman" w:cs="Times New Roman"/>
                <w:b/>
                <w:sz w:val="24"/>
                <w:szCs w:val="24"/>
              </w:rPr>
              <w:t>657 sayılı Devlet Memurları Kanununun 105 inci maddesinin son fıkrası uyarınca verilen 3 aylık refakat izninin 1 ayını kullanarak göreve başlayan Devlet memuruna, bir veya iki ay sonra refakat izni verilmesine konu olan hastanın rahatsızlığının kötüleşmesi halinde aynı rapora dayanılarak refakat izninin geri kalan kısmının(2</w:t>
            </w:r>
            <w:r w:rsidR="00F139A7" w:rsidRPr="00F139A7">
              <w:rPr>
                <w:rFonts w:ascii="Times New Roman" w:hAnsi="Times New Roman" w:cs="Times New Roman"/>
                <w:b/>
                <w:sz w:val="24"/>
                <w:szCs w:val="24"/>
              </w:rPr>
              <w:t xml:space="preserve"> ayın) verilip verilmeyeceği ile refakate ilişkin diğer hususlar </w:t>
            </w:r>
            <w:proofErr w:type="spellStart"/>
            <w:r w:rsidR="00F139A7" w:rsidRPr="00F139A7">
              <w:rPr>
                <w:rFonts w:ascii="Times New Roman" w:hAnsi="Times New Roman" w:cs="Times New Roman"/>
                <w:b/>
                <w:sz w:val="24"/>
                <w:szCs w:val="24"/>
              </w:rPr>
              <w:t>hk</w:t>
            </w:r>
            <w:proofErr w:type="spellEnd"/>
            <w:r w:rsidR="00F139A7" w:rsidRPr="00F139A7">
              <w:rPr>
                <w:rFonts w:ascii="Times New Roman" w:hAnsi="Times New Roman" w:cs="Times New Roman"/>
                <w:b/>
                <w:sz w:val="24"/>
                <w:szCs w:val="24"/>
              </w:rPr>
              <w:t xml:space="preserve">. </w:t>
            </w:r>
            <w:proofErr w:type="gramEnd"/>
            <w:r w:rsidR="00F139A7" w:rsidRPr="00F139A7">
              <w:rPr>
                <w:rFonts w:ascii="Times New Roman" w:hAnsi="Times New Roman" w:cs="Times New Roman"/>
                <w:b/>
                <w:sz w:val="24"/>
                <w:szCs w:val="24"/>
              </w:rPr>
              <w:t>(28.03.2013-3780)</w:t>
            </w:r>
          </w:p>
          <w:p w:rsidR="008B26FE" w:rsidRPr="00F139A7" w:rsidRDefault="008B26FE">
            <w:pPr>
              <w:rPr>
                <w:rFonts w:ascii="Times New Roman" w:hAnsi="Times New Roman" w:cs="Times New Roman"/>
                <w:sz w:val="24"/>
                <w:szCs w:val="24"/>
              </w:rPr>
            </w:pPr>
          </w:p>
        </w:tc>
      </w:tr>
      <w:tr w:rsidR="008B26FE" w:rsidRPr="00F139A7" w:rsidTr="008B26FE">
        <w:tc>
          <w:tcPr>
            <w:tcW w:w="9212" w:type="dxa"/>
          </w:tcPr>
          <w:p w:rsidR="00F139A7" w:rsidRPr="00F139A7" w:rsidRDefault="00F139A7" w:rsidP="00F139A7">
            <w:pPr>
              <w:pStyle w:val="Default"/>
              <w:ind w:firstLine="708"/>
              <w:jc w:val="both"/>
            </w:pPr>
            <w:proofErr w:type="gramStart"/>
            <w:r w:rsidRPr="00F139A7">
              <w:t>Devlet memurunun görev yaptığı yerdeki tıbbı yetersizlikler sebebiyle bakmakla yükümlü olduğu kişilerin tedavi amacıyla il dışına sevk edilmesi halinde söz konusu kişilere refakat eden Devlet memuruna refakat izni verilip verilmeyeceği ile Devlet memurunun bakmakla yükümlü olduğu kişilerin sağlık hizmeti sunucularında yatarak tedavi edilmeleri sırasında “Refakati uygundur.” veya “Refakati zorunludur.” gibi ifadeleri içeren tek hekim raporuna istinaden Devlet memurunun söz konusu kişilere refakat edip edemeyeceği hususunda görüş talep eden ilgi yazı incelenmiş olup, aynı konuya ilişkin görüş talebine verilen cevabımız; http://www.dpb.gov.tr/dpbgorusmenu16.html internet adresinde “54” sıra numarasıyla yer almaktadır.</w:t>
            </w:r>
            <w:bookmarkStart w:id="0" w:name="_GoBack"/>
            <w:bookmarkEnd w:id="0"/>
            <w:proofErr w:type="gramEnd"/>
          </w:p>
          <w:p w:rsidR="00F139A7" w:rsidRPr="00F139A7" w:rsidRDefault="00F139A7" w:rsidP="00F139A7">
            <w:pPr>
              <w:pStyle w:val="style4"/>
              <w:spacing w:before="0" w:beforeAutospacing="0" w:after="0" w:afterAutospacing="0"/>
              <w:ind w:firstLine="567"/>
              <w:jc w:val="both"/>
            </w:pPr>
            <w:proofErr w:type="gramStart"/>
            <w:r w:rsidRPr="00F139A7">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F139A7">
              <w:t xml:space="preserve">Gerektiğinde bu süre bir katına kadar uzatılır. ” hükmü yer almaktadır. </w:t>
            </w:r>
          </w:p>
          <w:p w:rsidR="00F139A7" w:rsidRPr="00F139A7" w:rsidRDefault="00F139A7" w:rsidP="00F139A7">
            <w:pPr>
              <w:pStyle w:val="style4"/>
              <w:spacing w:before="0" w:beforeAutospacing="0" w:after="0" w:afterAutospacing="0"/>
              <w:ind w:firstLine="567"/>
              <w:jc w:val="both"/>
            </w:pPr>
            <w:r w:rsidRPr="00F139A7">
              <w:t xml:space="preserve">Ayrıca, </w:t>
            </w:r>
            <w:proofErr w:type="gramStart"/>
            <w:r w:rsidRPr="00F139A7">
              <w:t>29/10/2011</w:t>
            </w:r>
            <w:proofErr w:type="gramEnd"/>
            <w:r w:rsidRPr="00F139A7">
              <w:t xml:space="preserve"> tarihli ve 28099 sayılı Resmi </w:t>
            </w:r>
            <w:proofErr w:type="spellStart"/>
            <w:r w:rsidRPr="00F139A7">
              <w:t>Gazete’de</w:t>
            </w:r>
            <w:proofErr w:type="spellEnd"/>
            <w:r w:rsidRPr="00F139A7">
              <w:t xml:space="preserve"> yayımlanan Devlet Memurlarına Verilecek Hastalık Raporları ile Hastalık ve Refakat İznine İlişkin Usul ve Esaslar Hakkında Yönetmelik’in “Refakat iznine ilişkin esaslar” başlıklı 10 uncu maddesinde “</w:t>
            </w:r>
            <w:r w:rsidRPr="00F139A7">
              <w:rPr>
                <w:rStyle w:val="fontstyle14"/>
              </w:rPr>
              <w:t>1) Memurlara 657 sayılı Kanunun 105 inci maddesinin son fıkrası uyarınca izin verilebilmesi için memurun;</w:t>
            </w:r>
          </w:p>
          <w:p w:rsidR="00F139A7" w:rsidRPr="00F139A7" w:rsidRDefault="00F139A7" w:rsidP="00F139A7">
            <w:pPr>
              <w:pStyle w:val="style6"/>
              <w:spacing w:before="0" w:beforeAutospacing="0" w:after="0" w:afterAutospacing="0"/>
              <w:ind w:firstLine="567"/>
              <w:jc w:val="both"/>
            </w:pPr>
            <w:r w:rsidRPr="00F139A7">
              <w:rPr>
                <w:rStyle w:val="fontstyle14"/>
              </w:rPr>
              <w:t>a) Bakmakla yükümlü olduğu ana, baba, eş ve çocuklarından birinin,</w:t>
            </w:r>
          </w:p>
          <w:p w:rsidR="00F139A7" w:rsidRPr="00F139A7" w:rsidRDefault="00F139A7" w:rsidP="00F139A7">
            <w:pPr>
              <w:pStyle w:val="style6"/>
              <w:spacing w:before="0" w:beforeAutospacing="0" w:after="0" w:afterAutospacing="0"/>
              <w:ind w:firstLine="567"/>
              <w:jc w:val="both"/>
            </w:pPr>
            <w:r w:rsidRPr="00F139A7">
              <w:rPr>
                <w:rStyle w:val="fontstyle14"/>
              </w:rPr>
              <w:t>b) Bakmakla yükümlü olmamakla birlikte refakat edilmediği takdirde hayatı tehlikeye girecek ana, baba, eş ve çocuklarıyla kardeşlerinden birinin,</w:t>
            </w:r>
          </w:p>
          <w:p w:rsidR="00F139A7" w:rsidRPr="00F139A7" w:rsidRDefault="00F139A7" w:rsidP="00F139A7">
            <w:pPr>
              <w:pStyle w:val="style4"/>
              <w:spacing w:before="0" w:beforeAutospacing="0" w:after="0" w:afterAutospacing="0"/>
              <w:ind w:firstLine="567"/>
              <w:jc w:val="both"/>
            </w:pPr>
            <w:proofErr w:type="gramStart"/>
            <w:r w:rsidRPr="00F139A7">
              <w:rPr>
                <w:rStyle w:val="fontstyle14"/>
              </w:rPr>
              <w:t>ağır</w:t>
            </w:r>
            <w:proofErr w:type="gramEnd"/>
            <w:r w:rsidRPr="00F139A7">
              <w:rPr>
                <w:rStyle w:val="fontstyle14"/>
              </w:rPr>
              <w:t xml:space="preserve"> bir kaza geçirdiğinin veya tedavisi uzun süren bir hastalığı bulunduğunun sağlık kurulu raporuyla belgelendirilmesi zorunludur.</w:t>
            </w:r>
          </w:p>
          <w:p w:rsidR="00F139A7" w:rsidRPr="00F139A7" w:rsidRDefault="00F139A7" w:rsidP="00F139A7">
            <w:pPr>
              <w:pStyle w:val="style6"/>
              <w:spacing w:before="0" w:beforeAutospacing="0" w:after="0" w:afterAutospacing="0"/>
              <w:ind w:firstLine="567"/>
              <w:jc w:val="both"/>
            </w:pPr>
            <w:r w:rsidRPr="00F139A7">
              <w:rPr>
                <w:rStyle w:val="fontstyle1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139A7" w:rsidRPr="00F139A7" w:rsidRDefault="00F139A7" w:rsidP="00F139A7">
            <w:pPr>
              <w:pStyle w:val="style6"/>
              <w:spacing w:before="0" w:beforeAutospacing="0" w:after="0" w:afterAutospacing="0"/>
              <w:ind w:firstLine="567"/>
              <w:jc w:val="both"/>
            </w:pPr>
            <w:r w:rsidRPr="00F139A7">
              <w:rPr>
                <w:rStyle w:val="fontstyle14"/>
              </w:rPr>
              <w:t>(3)  Aynı kişiyle ilgili olarak aynı dönemde birden fazla memur refakat izni kullanamaz.</w:t>
            </w:r>
          </w:p>
          <w:p w:rsidR="00F139A7" w:rsidRPr="00F139A7" w:rsidRDefault="00F139A7" w:rsidP="00F139A7">
            <w:pPr>
              <w:pStyle w:val="style6"/>
              <w:spacing w:before="0" w:beforeAutospacing="0" w:after="0" w:afterAutospacing="0"/>
              <w:ind w:firstLine="567"/>
              <w:jc w:val="both"/>
            </w:pPr>
            <w:r w:rsidRPr="00F139A7">
              <w:rPr>
                <w:rStyle w:val="fontstyle14"/>
              </w:rPr>
              <w:t>(4) Aynı kişi ve aynı vakaya dayalı olarak verilecek refakat izninin toplam süresi altı ayı geçemez.</w:t>
            </w:r>
          </w:p>
          <w:p w:rsidR="00F139A7" w:rsidRPr="00F139A7" w:rsidRDefault="00F139A7" w:rsidP="00F139A7">
            <w:pPr>
              <w:pStyle w:val="style6"/>
              <w:spacing w:before="0" w:beforeAutospacing="0" w:after="0" w:afterAutospacing="0"/>
              <w:ind w:firstLine="567"/>
              <w:jc w:val="both"/>
            </w:pPr>
            <w:r w:rsidRPr="00F139A7">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139A7" w:rsidRPr="00F139A7" w:rsidRDefault="00F139A7" w:rsidP="00F139A7">
            <w:pPr>
              <w:pStyle w:val="style4"/>
              <w:spacing w:before="0" w:beforeAutospacing="0" w:after="0" w:afterAutospacing="0"/>
              <w:ind w:firstLine="567"/>
              <w:jc w:val="both"/>
              <w:rPr>
                <w:rStyle w:val="fontstyle14"/>
              </w:rPr>
            </w:pPr>
            <w:r w:rsidRPr="00F139A7">
              <w:rPr>
                <w:rStyle w:val="fontstyle14"/>
              </w:rPr>
              <w:t xml:space="preserve">(6) Refakat izni kullanılırken memurun aylık ve özlük haklan korunur.” hükmü yer almaktadır. </w:t>
            </w:r>
          </w:p>
          <w:p w:rsidR="00F139A7" w:rsidRPr="00F139A7" w:rsidRDefault="00F139A7" w:rsidP="00F139A7">
            <w:pPr>
              <w:ind w:firstLine="708"/>
              <w:jc w:val="both"/>
              <w:rPr>
                <w:rFonts w:ascii="Times New Roman" w:hAnsi="Times New Roman" w:cs="Times New Roman"/>
                <w:sz w:val="24"/>
                <w:szCs w:val="24"/>
              </w:rPr>
            </w:pPr>
            <w:r w:rsidRPr="00F139A7">
              <w:rPr>
                <w:rStyle w:val="fontstyle14"/>
                <w:rFonts w:ascii="Times New Roman" w:hAnsi="Times New Roman" w:cs="Times New Roman"/>
                <w:sz w:val="24"/>
                <w:szCs w:val="24"/>
              </w:rPr>
              <w:t xml:space="preserve">Bu itibarla; </w:t>
            </w:r>
            <w:r w:rsidRPr="00F139A7">
              <w:rPr>
                <w:rFonts w:ascii="Times New Roman" w:hAnsi="Times New Roman" w:cs="Times New Roman"/>
                <w:sz w:val="24"/>
                <w:szCs w:val="24"/>
              </w:rPr>
              <w:t xml:space="preserve">657 sayılı Devlet Memurları Kanununun 105 inci maddesinin son fıkrası uyarınca verilen 3 aylık refakat izninin 1 ayını kullanarak göreve başlayan Devlet </w:t>
            </w:r>
            <w:r w:rsidRPr="00F139A7">
              <w:rPr>
                <w:rFonts w:ascii="Times New Roman" w:hAnsi="Times New Roman" w:cs="Times New Roman"/>
                <w:sz w:val="24"/>
                <w:szCs w:val="24"/>
              </w:rPr>
              <w:lastRenderedPageBreak/>
              <w:t xml:space="preserve">memurunun, belirli bir süre geçtikten sonra refakat izni verilmesine konu olan hastanın rahatsızlığının kötüleşmesi sebebiyle tekrar refakat izni verilmesini talep etmesi halinde söz konusu personelin </w:t>
            </w:r>
            <w:proofErr w:type="gramStart"/>
            <w:r w:rsidRPr="00F139A7">
              <w:rPr>
                <w:rFonts w:ascii="Times New Roman" w:hAnsi="Times New Roman" w:cs="Times New Roman"/>
                <w:sz w:val="24"/>
                <w:szCs w:val="24"/>
              </w:rPr>
              <w:t>mezkur</w:t>
            </w:r>
            <w:proofErr w:type="gramEnd"/>
            <w:r w:rsidRPr="00F139A7">
              <w:rPr>
                <w:rFonts w:ascii="Times New Roman" w:hAnsi="Times New Roman" w:cs="Times New Roman"/>
                <w:sz w:val="24"/>
                <w:szCs w:val="24"/>
              </w:rPr>
              <w:t xml:space="preserve"> </w:t>
            </w:r>
            <w:proofErr w:type="spellStart"/>
            <w:r w:rsidRPr="00F139A7">
              <w:rPr>
                <w:rFonts w:ascii="Times New Roman" w:hAnsi="Times New Roman" w:cs="Times New Roman"/>
                <w:sz w:val="24"/>
                <w:szCs w:val="24"/>
              </w:rPr>
              <w:t>Yönetmelik”in</w:t>
            </w:r>
            <w:proofErr w:type="spellEnd"/>
            <w:r w:rsidRPr="00F139A7">
              <w:rPr>
                <w:rFonts w:ascii="Times New Roman" w:hAnsi="Times New Roman" w:cs="Times New Roman"/>
                <w:sz w:val="24"/>
                <w:szCs w:val="24"/>
              </w:rPr>
              <w:t xml:space="preserve"> 10 uncu maddesine uygun sağlık kurulu raporunu tekrar alması ve tek seferde verilecek refakat izni süresinin üç ayı geçmemesi kaydıyla aynı kişinin aynı vakası sebebiyle verilecek refakat izninin azami süresinin(6 aylık sürenin) kalan kısmının verilmesi gerektiği mütalaa edilmektedir. </w:t>
            </w:r>
          </w:p>
          <w:p w:rsidR="008B26FE" w:rsidRPr="00F139A7" w:rsidRDefault="008B26FE">
            <w:pPr>
              <w:rPr>
                <w:rFonts w:ascii="Times New Roman" w:hAnsi="Times New Roman" w:cs="Times New Roman"/>
                <w:sz w:val="24"/>
                <w:szCs w:val="24"/>
              </w:rPr>
            </w:pPr>
          </w:p>
        </w:tc>
      </w:tr>
    </w:tbl>
    <w:p w:rsidR="00C02275" w:rsidRPr="00F139A7" w:rsidRDefault="00C02275">
      <w:pPr>
        <w:rPr>
          <w:rFonts w:ascii="Times New Roman" w:hAnsi="Times New Roman" w:cs="Times New Roman"/>
          <w:sz w:val="24"/>
          <w:szCs w:val="24"/>
        </w:rPr>
      </w:pPr>
    </w:p>
    <w:sectPr w:rsidR="00C02275" w:rsidRPr="00F139A7" w:rsidSect="00C02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B26FE"/>
    <w:rsid w:val="008B26FE"/>
    <w:rsid w:val="00C02275"/>
    <w:rsid w:val="00F13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8B26FE"/>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8B26FE"/>
    <w:rPr>
      <w:rFonts w:ascii="Times New Roman" w:eastAsia="Times New Roman" w:hAnsi="Times New Roman" w:cs="Times New Roman"/>
      <w:sz w:val="24"/>
      <w:szCs w:val="20"/>
      <w:lang w:eastAsia="tr-TR"/>
    </w:rPr>
  </w:style>
  <w:style w:type="character" w:customStyle="1" w:styleId="fontstyle14">
    <w:name w:val="fontstyle14"/>
    <w:basedOn w:val="VarsaylanParagrafYazTipi"/>
    <w:rsid w:val="008B26FE"/>
  </w:style>
  <w:style w:type="paragraph" w:customStyle="1" w:styleId="style6">
    <w:name w:val="style6"/>
    <w:basedOn w:val="Normal"/>
    <w:rsid w:val="008B26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
    <w:name w:val="style4"/>
    <w:basedOn w:val="Normal"/>
    <w:rsid w:val="008B26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139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2013-08-22T14:14:00Z</dcterms:created>
  <dcterms:modified xsi:type="dcterms:W3CDTF">2013-08-23T20:01:00Z</dcterms:modified>
</cp:coreProperties>
</file>